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34" w:rsidRPr="00573F9F" w:rsidRDefault="007D5334" w:rsidP="007D53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F9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7D5334" w:rsidRPr="00573F9F" w:rsidRDefault="007D5334" w:rsidP="007D53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F9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 № 28 г. Сочи</w:t>
      </w:r>
    </w:p>
    <w:p w:rsidR="007D5334" w:rsidRPr="00573F9F" w:rsidRDefault="007D5334" w:rsidP="007D53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F9F">
        <w:rPr>
          <w:rFonts w:ascii="Times New Roman" w:eastAsia="Times New Roman" w:hAnsi="Times New Roman" w:cs="Times New Roman"/>
          <w:sz w:val="24"/>
          <w:szCs w:val="24"/>
          <w:lang w:val="ru-RU"/>
        </w:rPr>
        <w:t>имени Героя Гражданской войны Блинова Михаила Федосеевича</w:t>
      </w:r>
    </w:p>
    <w:p w:rsidR="007D5334" w:rsidRPr="00573F9F" w:rsidRDefault="007D5334" w:rsidP="007D53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F9F">
        <w:rPr>
          <w:rFonts w:ascii="Times New Roman" w:eastAsia="Times New Roman" w:hAnsi="Times New Roman" w:cs="Times New Roman"/>
          <w:sz w:val="24"/>
          <w:szCs w:val="24"/>
          <w:lang w:val="ru-RU"/>
        </w:rPr>
        <w:t>(МОБУ СОШ №28 г. Сочи им. Героя Гражданской войны Блинова М.Ф.)</w:t>
      </w:r>
    </w:p>
    <w:p w:rsidR="007D5334" w:rsidRPr="00573F9F" w:rsidRDefault="007D5334" w:rsidP="007D53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9"/>
        <w:gridCol w:w="851"/>
        <w:gridCol w:w="2506"/>
        <w:gridCol w:w="1701"/>
      </w:tblGrid>
      <w:tr w:rsidR="007D5334" w:rsidRPr="00573F9F" w:rsidTr="007D5334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</w:tc>
      </w:tr>
      <w:tr w:rsidR="007D5334" w:rsidRPr="009341B3" w:rsidTr="007D5334">
        <w:tc>
          <w:tcPr>
            <w:tcW w:w="39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7D5334" w:rsidRPr="00573F9F" w:rsidRDefault="007D5334" w:rsidP="007D53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СОШ №28 г. Сочи</w:t>
            </w:r>
          </w:p>
          <w:p w:rsidR="007D5334" w:rsidRPr="00573F9F" w:rsidRDefault="007D5334" w:rsidP="007D53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Им. </w:t>
            </w:r>
            <w:r w:rsidRPr="0057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 Гражданской войны Блинова М.Ф.</w:t>
            </w:r>
          </w:p>
        </w:tc>
        <w:tc>
          <w:tcPr>
            <w:tcW w:w="8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МОБУ СОШ №28 г. Сочи им. </w:t>
            </w:r>
            <w:r w:rsidRPr="0057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 Гражданской войны Блинова М.Ф.</w:t>
            </w:r>
          </w:p>
        </w:tc>
      </w:tr>
      <w:tr w:rsidR="007D5334" w:rsidRPr="00573F9F" w:rsidTr="007D5334">
        <w:tc>
          <w:tcPr>
            <w:tcW w:w="39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Л.А. Бабина</w:t>
            </w:r>
          </w:p>
        </w:tc>
      </w:tr>
      <w:tr w:rsidR="007D5334" w:rsidRPr="00573F9F" w:rsidTr="00352F71">
        <w:trPr>
          <w:trHeight w:val="412"/>
        </w:trPr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________ 2021 г.№ ___</w:t>
            </w:r>
          </w:p>
        </w:tc>
        <w:tc>
          <w:tcPr>
            <w:tcW w:w="85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7" w:type="dxa"/>
            <w:gridSpan w:val="2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73F9F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2021 г.</w:t>
            </w:r>
          </w:p>
        </w:tc>
      </w:tr>
    </w:tbl>
    <w:p w:rsidR="007D5334" w:rsidRPr="005F0A1A" w:rsidRDefault="007D5334" w:rsidP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5F0A1A">
        <w:rPr>
          <w:lang w:val="ru-RU"/>
        </w:rPr>
        <w:br/>
      </w:r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5F0A1A">
        <w:rPr>
          <w:lang w:val="ru-RU"/>
        </w:rPr>
        <w:br/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общеобразовательно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бюджетно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28 г. Сочи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352F71" w:rsidRPr="00835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имени Героя Гражданской войны Блинова Михаила Федосеевича</w:t>
      </w:r>
      <w:r w:rsidRPr="005F0A1A">
        <w:rPr>
          <w:lang w:val="ru-RU"/>
        </w:rPr>
        <w:br/>
      </w:r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352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D5334" w:rsidRPr="005F0A1A" w:rsidRDefault="007D5334" w:rsidP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334" w:rsidRPr="005F0A1A" w:rsidRDefault="007D5334" w:rsidP="007D53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F0A1A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7D5334" w:rsidRPr="005F0A1A" w:rsidRDefault="007D5334" w:rsidP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F0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5514"/>
      </w:tblGrid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бюджетное учреждение 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 школа № 28 г. Сочи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Героя Гражданской войны Блинова Михаила Федосеевича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СОШ №28 г. Сочи им. Героя Гражданской войны Блинова М.Ф.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Ларина Александровна Бабина</w:t>
            </w:r>
          </w:p>
        </w:tc>
      </w:tr>
      <w:tr w:rsidR="007D5334" w:rsidRPr="009341B3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3543401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сная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1</w:t>
            </w:r>
          </w:p>
        </w:tc>
      </w:tr>
      <w:tr w:rsidR="007D5334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862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sochi</w:t>
            </w:r>
            <w:proofErr w:type="spellEnd"/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D5334" w:rsidRPr="009341B3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88285E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по образованию и науке администрации города Сочи</w:t>
            </w:r>
          </w:p>
        </w:tc>
      </w:tr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09875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</w:p>
        </w:tc>
      </w:tr>
      <w:tr w:rsidR="007D5334" w:rsidRPr="005F0A1A" w:rsidTr="00CC0EE4"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334" w:rsidRPr="005F0A1A" w:rsidRDefault="007D5334" w:rsidP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03299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0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001038</w:t>
            </w:r>
          </w:p>
        </w:tc>
      </w:tr>
    </w:tbl>
    <w:p w:rsidR="00CC0EE4" w:rsidRPr="005F0A1A" w:rsidRDefault="00CC0EE4" w:rsidP="00CC0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видом деятельности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№28</w:t>
      </w: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программ: </w:t>
      </w:r>
    </w:p>
    <w:p w:rsidR="00CC0EE4" w:rsidRPr="005F0A1A" w:rsidRDefault="00CC0EE4" w:rsidP="00CC0EE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CC0EE4" w:rsidRPr="005F0A1A" w:rsidRDefault="00CC0EE4" w:rsidP="00CC0EE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CC0EE4" w:rsidRPr="005F0A1A" w:rsidRDefault="00CC0EE4" w:rsidP="00CC0EE4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A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CC0EE4" w:rsidRPr="005F0A1A" w:rsidRDefault="00CC0EE4" w:rsidP="00CC0EE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в микрорайоне </w:t>
      </w:r>
      <w:proofErr w:type="spellStart"/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Блиново</w:t>
      </w:r>
      <w:proofErr w:type="spellEnd"/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 xml:space="preserve"> в Адлерском районе города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Сочи, в районе спортивных олимпийских объектов. Микрорайон школы состоит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многоэтажных домов, общежитий, а также частного сектора. В районе школы 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библиотека, рынок, здание полиции, поликлиника. Школа является центром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социальной, образовательной, культурной, спортивной жизни района. Жителями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используются аудитории школы для проведения голосований, изучения английского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языка, собраний, занятий спортом, праздничных массовых мероприятий, а 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активно используется футбольное поле, полоса препятствий и другие 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285E">
        <w:rPr>
          <w:rFonts w:hAnsi="Times New Roman" w:cs="Times New Roman"/>
          <w:color w:val="000000"/>
          <w:sz w:val="24"/>
          <w:szCs w:val="24"/>
          <w:lang w:val="ru-RU"/>
        </w:rPr>
        <w:t>сооружения, расположенные на территории школы.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1"/>
        <w:gridCol w:w="7295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35EDF" w:rsidRPr="00934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735EDF" w:rsidRDefault="007D533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735EDF" w:rsidRDefault="007D533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735EDF" w:rsidRDefault="007D533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35EDF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5EDF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35EDF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35EDF" w:rsidRPr="007D5334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735EDF" w:rsidRPr="007D5334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35EDF" w:rsidRPr="007D5334" w:rsidRDefault="007D533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35EDF" w:rsidRDefault="007D533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35EDF" w:rsidRPr="00934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35EDF" w:rsidRPr="007D5334" w:rsidRDefault="007D533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35EDF" w:rsidRPr="007D5334" w:rsidRDefault="007D533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35EDF" w:rsidRPr="007D5334" w:rsidRDefault="007D533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35EDF" w:rsidRPr="007D5334" w:rsidRDefault="007D533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гуманитарного цикла;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естественно-научного цикла; 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математике;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физической культуры;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технологии и искусства;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общественно – научного цикла;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иностранных языков;</w:t>
      </w:r>
    </w:p>
    <w:p w:rsidR="008E7055" w:rsidRPr="008E7055" w:rsidRDefault="008E7055" w:rsidP="008E7055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E7055"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735EDF" w:rsidRDefault="00735EDF">
      <w:pPr>
        <w:rPr>
          <w:rFonts w:hAnsi="Times New Roman" w:cs="Times New Roman"/>
          <w:color w:val="000000"/>
          <w:sz w:val="24"/>
          <w:szCs w:val="24"/>
        </w:rPr>
      </w:pPr>
    </w:p>
    <w:p w:rsidR="00735EDF" w:rsidRDefault="007D53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</w:t>
      </w:r>
      <w:bookmarkStart w:id="0" w:name="_GoBack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bookmarkEnd w:id="0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897 «Об утверждении федерального государственного образовательного стандарта основного общего образования»;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735EDF" w:rsidRPr="007D5334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735EDF" w:rsidRDefault="007D5334" w:rsidP="009D3973">
      <w:pPr>
        <w:numPr>
          <w:ilvl w:val="0"/>
          <w:numId w:val="6"/>
        </w:numPr>
        <w:tabs>
          <w:tab w:val="clear" w:pos="720"/>
          <w:tab w:val="num" w:pos="284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5EDF" w:rsidRPr="007D5334" w:rsidRDefault="007D5334" w:rsidP="009D39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основной общеобразовательной программе среднего общего образования по ФКГОС ОО.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8"/>
        <w:gridCol w:w="1426"/>
        <w:gridCol w:w="2541"/>
        <w:gridCol w:w="1687"/>
        <w:gridCol w:w="1674"/>
      </w:tblGrid>
      <w:tr w:rsidR="00735EDF" w:rsidRPr="00934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735EDF" w:rsidRDefault="007D533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735EDF" w:rsidRDefault="007D533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652247" w:rsidRDefault="007D5334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6522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652247" w:rsidRDefault="007D5334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522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2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652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7-8,10,11 (универсальный профиль)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652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 11 (социально-гуманитарный профиль)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6E4BB3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8 ч </w:t>
      </w:r>
      <w:r w:rsidR="0065224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2"/>
        <w:gridCol w:w="2834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652247" w:rsidRDefault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947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652247" w:rsidRDefault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986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652247" w:rsidRDefault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</w:tr>
    </w:tbl>
    <w:p w:rsidR="00735EDF" w:rsidRPr="007D5334" w:rsidRDefault="007D5334" w:rsidP="009D39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652247">
        <w:rPr>
          <w:rFonts w:hAnsi="Times New Roman" w:cs="Times New Roman"/>
          <w:color w:val="000000"/>
          <w:sz w:val="24"/>
          <w:szCs w:val="24"/>
          <w:lang w:val="ru-RU"/>
        </w:rPr>
        <w:t>2097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735EDF" w:rsidRPr="007D5334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735EDF" w:rsidRPr="007D5334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735EDF" w:rsidRPr="007D5334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образования;</w:t>
      </w:r>
    </w:p>
    <w:p w:rsidR="00DB1CBF" w:rsidRPr="0035700C" w:rsidRDefault="00DB1CBF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адаптированная основная образовательная программа образования обучающихся с задержкой психического развития (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вариант 5.1</w:t>
      </w:r>
      <w:r w:rsidRPr="0035700C">
        <w:rPr>
          <w:sz w:val="24"/>
          <w:szCs w:val="24"/>
          <w:lang w:val="ru-RU"/>
        </w:rPr>
        <w:t>);</w:t>
      </w:r>
    </w:p>
    <w:p w:rsidR="00DB1CBF" w:rsidRPr="0035700C" w:rsidRDefault="00DB1CBF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умственной отсталостью (с интеллектуальными нарушениями)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8.1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8.2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35700C">
        <w:rPr>
          <w:sz w:val="24"/>
          <w:szCs w:val="24"/>
          <w:lang w:val="ru-RU"/>
        </w:rPr>
        <w:t>;</w:t>
      </w:r>
    </w:p>
    <w:p w:rsidR="00DB1CBF" w:rsidRPr="0035700C" w:rsidRDefault="00DB1CBF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расстройством аутистического спектра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8.1, 8.2, 8.3, 8.4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B1CBF" w:rsidRPr="0035700C" w:rsidRDefault="00DB1CBF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тяжелыми нарушениями речи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 5.1)</w:t>
      </w:r>
      <w:r w:rsidRPr="0035700C">
        <w:rPr>
          <w:sz w:val="24"/>
          <w:szCs w:val="24"/>
          <w:lang w:val="ru-RU"/>
        </w:rPr>
        <w:t>;</w:t>
      </w:r>
    </w:p>
    <w:p w:rsidR="00DB1CBF" w:rsidRPr="00DB1CBF" w:rsidRDefault="00DB1CBF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нарушениями опорно-двигательного аппарата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6.2, 6.3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35EDF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735EDF" w:rsidRDefault="007D53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антикоронавирусных мерах</w:t>
      </w:r>
    </w:p>
    <w:p w:rsidR="00735EDF" w:rsidRPr="00652247" w:rsidRDefault="006522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МОБУ СОШ №28 г. Сочи им. Героя гражданской войны Блинова М.Ф. </w:t>
      </w:r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2021 года продолжала профилактику </w:t>
      </w:r>
      <w:proofErr w:type="spellStart"/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Сочи</w:t>
      </w:r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D5334" w:rsidRPr="00652247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735EDF" w:rsidRPr="009341B3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735EDF" w:rsidRPr="009341B3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обучающихся через </w:t>
      </w:r>
      <w:r w:rsidR="00652247" w:rsidRPr="009341B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735EDF" w:rsidRPr="009341B3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735EDF" w:rsidRPr="009341B3" w:rsidRDefault="007D5334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652247"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МОБУ СОШ №28 г. Сочи им. Героя гражданской войны Блинова М.Ф. </w:t>
      </w:r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1563"/>
        <w:gridCol w:w="3261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сайт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Примечание </w:t>
            </w:r>
          </w:p>
        </w:tc>
      </w:tr>
      <w:tr w:rsidR="00652247" w:rsidRPr="009341B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5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5804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  <w:r w:rsidR="00580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="00580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антикоронавирусных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 3.1/2.4.3598-20 продлили до 01.01.2024</w:t>
            </w: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6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7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16.11.2020 № ГД-2072/03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8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9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0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 w:rsidRPr="009341B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1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разделы 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«Система оценки достижения планируемых результатов освоения основной образовательной программы».</w:t>
            </w:r>
          </w:p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2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3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4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5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6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247" w:rsidRPr="007B07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7B0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организации работы МО</w:t>
            </w:r>
            <w:r w:rsidR="007B07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7B07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№28 г. Сочи 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B07FF" w:rsidRDefault="009341B3" w:rsidP="00652247">
            <w:pPr>
              <w:rPr>
                <w:lang w:val="ru-RU"/>
              </w:rPr>
            </w:pPr>
            <w:hyperlink r:id="rId17" w:history="1">
              <w:r w:rsidR="00652247" w:rsidRPr="002E28AD">
                <w:rPr>
                  <w:rStyle w:val="a3"/>
                </w:rPr>
                <w:t>http</w:t>
              </w:r>
              <w:r w:rsidR="00652247" w:rsidRPr="007B07FF">
                <w:rPr>
                  <w:rStyle w:val="a3"/>
                  <w:lang w:val="ru-RU"/>
                </w:rPr>
                <w:t>://28.</w:t>
              </w:r>
              <w:proofErr w:type="spellStart"/>
              <w:r w:rsidR="00652247" w:rsidRPr="002E28AD">
                <w:rPr>
                  <w:rStyle w:val="a3"/>
                </w:rPr>
                <w:t>sochi</w:t>
              </w:r>
              <w:proofErr w:type="spellEnd"/>
              <w:r w:rsidR="00652247" w:rsidRPr="007B07FF">
                <w:rPr>
                  <w:rStyle w:val="a3"/>
                  <w:lang w:val="ru-RU"/>
                </w:rPr>
                <w:t>-</w:t>
              </w:r>
              <w:r w:rsidR="00652247" w:rsidRPr="002E28AD">
                <w:rPr>
                  <w:rStyle w:val="a3"/>
                </w:rPr>
                <w:t>schools</w:t>
              </w:r>
              <w:r w:rsidR="00652247" w:rsidRPr="007B07FF">
                <w:rPr>
                  <w:rStyle w:val="a3"/>
                  <w:lang w:val="ru-RU"/>
                </w:rPr>
                <w:t>.</w:t>
              </w:r>
              <w:proofErr w:type="spellStart"/>
              <w:r w:rsidR="00652247" w:rsidRPr="002E28AD">
                <w:rPr>
                  <w:rStyle w:val="a3"/>
                </w:rPr>
                <w:t>ru</w:t>
              </w:r>
              <w:proofErr w:type="spellEnd"/>
              <w:r w:rsidR="00652247" w:rsidRPr="007B07FF">
                <w:rPr>
                  <w:rStyle w:val="a3"/>
                  <w:lang w:val="ru-RU"/>
                </w:rPr>
                <w:t>/</w:t>
              </w:r>
            </w:hyperlink>
          </w:p>
          <w:p w:rsidR="00652247" w:rsidRPr="007B07FF" w:rsidRDefault="00652247" w:rsidP="0065224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B07FF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2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Pr="007D5334" w:rsidRDefault="00652247" w:rsidP="0065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9341B3" w:rsidP="00652247">
            <w:hyperlink r:id="rId18" w:history="1">
              <w:r w:rsidR="00652247" w:rsidRPr="002E28AD">
                <w:rPr>
                  <w:rStyle w:val="a3"/>
                </w:rPr>
                <w:t>http://28.sochi-schools.ru/</w:t>
              </w:r>
            </w:hyperlink>
          </w:p>
          <w:p w:rsidR="00652247" w:rsidRDefault="00652247" w:rsidP="0065224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247" w:rsidRDefault="00652247" w:rsidP="00652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5EDF" w:rsidRPr="005804EA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0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новые ФГОС</w:t>
      </w:r>
    </w:p>
    <w:p w:rsidR="008E7055" w:rsidRPr="00F15BD6" w:rsidRDefault="008E7055" w:rsidP="008E70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Pr="00F15BD6">
        <w:rPr>
          <w:rFonts w:ascii="Times New Roman" w:hAnsi="Times New Roman"/>
          <w:sz w:val="24"/>
          <w:szCs w:val="24"/>
          <w:lang w:val="ru-RU"/>
        </w:rPr>
        <w:t xml:space="preserve">МОБУ СОШ № 28 г. Сочи им. Героя Гражданской войны Блинова М.Ф. </w:t>
      </w:r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</w:t>
      </w:r>
      <w:r w:rsidRPr="00F15B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обсуждения. Для выполнения новых требований и качественной реализации программ в образовательной организации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04EA">
        <w:rPr>
          <w:rFonts w:hAnsi="Times New Roman" w:cs="Times New Roman"/>
          <w:color w:val="FF0000"/>
          <w:sz w:val="24"/>
          <w:szCs w:val="24"/>
          <w:lang w:val="ru-RU"/>
        </w:rPr>
        <w:t xml:space="preserve">На основании распоряжения Министерства образования Энской области в периоды с 27 сентября по 10 октября, 22 ноября по 12 декабря 2021 года </w:t>
      </w:r>
      <w:r w:rsidR="007B07FF" w:rsidRPr="007D5334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7B07F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7B07FF"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7B07FF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№28 г. Сочи </w:t>
      </w:r>
      <w:r w:rsidRPr="005804EA">
        <w:rPr>
          <w:rFonts w:hAnsi="Times New Roman" w:cs="Times New Roman"/>
          <w:color w:val="FF0000"/>
          <w:sz w:val="24"/>
          <w:szCs w:val="24"/>
          <w:lang w:val="ru-RU"/>
        </w:rPr>
        <w:t>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5EDF" w:rsidRPr="007D5334" w:rsidRDefault="007D53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735EDF" w:rsidRPr="007D5334" w:rsidRDefault="007D53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735EDF" w:rsidRPr="007D5334" w:rsidRDefault="007D53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735EDF" w:rsidRPr="007D5334" w:rsidRDefault="007D533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уменьшили на 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 75 до 86 процентов.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начала реализацию ФГОС СОО. В 2020/21 году для обучающихся 10-х классов были сформированы три профиля. Наибольшей популярностью пользовались </w:t>
      </w:r>
      <w:r w:rsidR="00DB1CBF" w:rsidRPr="00DB1CBF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социально-гуманитарный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универсальный профили. В 2021 году с учетом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основании анкетирования были сформированы </w:t>
      </w:r>
      <w:r w:rsidR="00DB1CB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</w:t>
      </w:r>
      <w:r w:rsidR="00DB1CB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2021/22 учебном году в полной мере реализуется ФГОС СОО и профильное обучение для учащихся 10-х и 11-х классов. Перечень профилей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 углубленном уровне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таблице 5.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8"/>
        <w:gridCol w:w="1806"/>
        <w:gridCol w:w="2881"/>
        <w:gridCol w:w="2881"/>
      </w:tblGrid>
      <w:tr w:rsidR="00735EDF" w:rsidRPr="00934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 w:rsidP="00DB1CBF">
            <w:pPr>
              <w:spacing w:before="0" w:beforeAutospacing="0" w:after="0" w:afterAutospacing="0"/>
              <w:rPr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DB1CBF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g-binding"/>
              </w:rPr>
              <w:t>Социально-гуманитарный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CBF" w:rsidRDefault="00DB1CBF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B1CBF" w:rsidRPr="009341B3" w:rsidRDefault="00DB1CBF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735EDF" w:rsidRPr="009341B3" w:rsidRDefault="007D5334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1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  <w:p w:rsidR="00DB1CBF" w:rsidRPr="00DB1CBF" w:rsidRDefault="00DB1CBF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DB1CBF" w:rsidRDefault="007D5334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B1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DB1CBF" w:rsidRDefault="00DB1CBF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 w:rsidP="00DB1CB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CBF" w:rsidRDefault="007D5334" w:rsidP="00DB1C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735EDF" w:rsidRPr="007D5334" w:rsidRDefault="007D5334" w:rsidP="00DB1CBF">
            <w:pPr>
              <w:spacing w:before="0" w:beforeAutospacing="0" w:after="0" w:afterAutospacing="0"/>
              <w:rPr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DB1CBF" w:rsidRDefault="00DB1CBF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DB1CBF" w:rsidRDefault="00DB1CBF" w:rsidP="00DB1CB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</w:tr>
    </w:tbl>
    <w:p w:rsidR="00735EDF" w:rsidRDefault="007D53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A852C1" w:rsidRPr="0035700C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адаптированная основная образовательная программа образования обучающихся с задержкой психического развития (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вариант 5.1</w:t>
      </w:r>
      <w:r w:rsidRPr="0035700C">
        <w:rPr>
          <w:sz w:val="24"/>
          <w:szCs w:val="24"/>
          <w:lang w:val="ru-RU"/>
        </w:rPr>
        <w:t>);</w:t>
      </w:r>
    </w:p>
    <w:p w:rsidR="00A852C1" w:rsidRPr="0035700C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умственной отсталостью (с интеллектуальными нарушениями)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8.1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8.2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35700C">
        <w:rPr>
          <w:sz w:val="24"/>
          <w:szCs w:val="24"/>
          <w:lang w:val="ru-RU"/>
        </w:rPr>
        <w:t>;</w:t>
      </w:r>
    </w:p>
    <w:p w:rsidR="00A852C1" w:rsidRPr="0035700C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расстройством аутистического спектра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8.1, 8.2, 8.3, 8.4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852C1" w:rsidRPr="0035700C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тяжелыми нарушениями речи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 5.1)</w:t>
      </w:r>
      <w:r w:rsidRPr="0035700C">
        <w:rPr>
          <w:sz w:val="24"/>
          <w:szCs w:val="24"/>
          <w:lang w:val="ru-RU"/>
        </w:rPr>
        <w:t>;</w:t>
      </w:r>
    </w:p>
    <w:p w:rsidR="00A852C1" w:rsidRPr="00DB1CBF" w:rsidRDefault="00A852C1" w:rsidP="00A852C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 xml:space="preserve">адаптированная основная образовательная программа образования обучающихся с нарушениями опорно-двигательного аппарата 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6.2, 6.3</w:t>
      </w:r>
      <w:r w:rsidRPr="00FB386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35EDF" w:rsidRPr="007D5334" w:rsidRDefault="007D5334" w:rsidP="00A852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с задержкой психического развития</w:t>
      </w:r>
      <w:r>
        <w:rPr>
          <w:sz w:val="24"/>
          <w:szCs w:val="24"/>
          <w:lang w:val="ru-RU"/>
        </w:rPr>
        <w:t xml:space="preserve"> – 39 (1,87%);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с умственной отсталостью (с интеллектуальными нарушениями)</w:t>
      </w:r>
      <w:r>
        <w:rPr>
          <w:sz w:val="24"/>
          <w:szCs w:val="24"/>
          <w:lang w:val="ru-RU"/>
        </w:rPr>
        <w:t xml:space="preserve"> – 20 (0,1%);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с расстройством аутистического спектра</w:t>
      </w:r>
      <w:r>
        <w:rPr>
          <w:sz w:val="24"/>
          <w:szCs w:val="24"/>
          <w:lang w:val="ru-RU"/>
        </w:rPr>
        <w:t xml:space="preserve"> – 7 (0,34%);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A852C1">
        <w:rPr>
          <w:sz w:val="24"/>
          <w:szCs w:val="24"/>
          <w:lang w:val="ru-RU"/>
        </w:rPr>
        <w:t>с тяжелыми нарушениями речи – 1 (0,05%)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35700C">
        <w:rPr>
          <w:sz w:val="24"/>
          <w:szCs w:val="24"/>
          <w:lang w:val="ru-RU"/>
        </w:rPr>
        <w:t>с нарушениями опорно-двигательного аппарата</w:t>
      </w:r>
      <w:r>
        <w:rPr>
          <w:sz w:val="24"/>
          <w:szCs w:val="24"/>
          <w:lang w:val="ru-RU"/>
        </w:rPr>
        <w:t xml:space="preserve"> – 4 (0,19%).</w:t>
      </w:r>
    </w:p>
    <w:p w:rsidR="00735EDF" w:rsidRPr="007D5334" w:rsidRDefault="007D5334" w:rsidP="00A852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A852C1">
        <w:rPr>
          <w:sz w:val="24"/>
          <w:szCs w:val="24"/>
          <w:lang w:val="ru-RU"/>
        </w:rPr>
        <w:t>классы для обучающихся с ОВЗ по адаптированным основным общеобразовательным программам;</w:t>
      </w:r>
    </w:p>
    <w:p w:rsidR="00A852C1" w:rsidRPr="00A852C1" w:rsidRDefault="00A852C1" w:rsidP="00A852C1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  <w:lang w:val="ru-RU"/>
        </w:rPr>
      </w:pPr>
      <w:r w:rsidRPr="00A852C1">
        <w:rPr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735EDF" w:rsidRPr="007D5334" w:rsidRDefault="007D5334" w:rsidP="00A852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периоды дистанционного обучения педагогом-психологом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проводится работа по адаптации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 ОВЗ. Также ведется работа с родителями и педагогами.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организации внеурочной деятельности включают: кружки, секции, клуб по интересам, летний лагерь.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Апрель-май 2021 года.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735EDF" w:rsidRPr="007D5334" w:rsidRDefault="007D533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735EDF" w:rsidRPr="007D5334" w:rsidRDefault="007D533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735EDF" w:rsidRPr="007D5334" w:rsidRDefault="007D533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Октябрь-ноябрь 2021 года.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2021/22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дистант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: спортивно-оздоровительные программы и курсы некоторых других направлений, которые требуют очного взаимодействия. Например, курс по кулинарии «Вкусно и просто», курс «Дети онлайн» с применением школьных ноутбуков в рамках развития ЦОС.</w:t>
      </w:r>
    </w:p>
    <w:p w:rsidR="008E7055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8E7055" w:rsidSect="008E7055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 w:rsid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="009341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420"/>
        <w:gridCol w:w="849"/>
        <w:gridCol w:w="1701"/>
        <w:gridCol w:w="1417"/>
        <w:gridCol w:w="3318"/>
        <w:gridCol w:w="2493"/>
        <w:gridCol w:w="1071"/>
      </w:tblGrid>
      <w:tr w:rsidR="009341B3" w:rsidRPr="006F1E7B" w:rsidTr="009341B3">
        <w:tc>
          <w:tcPr>
            <w:tcW w:w="851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480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</w:t>
            </w:r>
            <w:r w:rsidRPr="006F1E7B">
              <w:rPr>
                <w:b/>
                <w:color w:val="auto"/>
                <w:sz w:val="20"/>
                <w:szCs w:val="20"/>
              </w:rPr>
              <w:t>ремя проведения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F1E7B">
              <w:rPr>
                <w:b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Активные ссылки</w:t>
            </w:r>
          </w:p>
        </w:tc>
        <w:tc>
          <w:tcPr>
            <w:tcW w:w="362" w:type="pct"/>
          </w:tcPr>
          <w:p w:rsidR="009341B3" w:rsidRPr="006F1E7B" w:rsidRDefault="009341B3" w:rsidP="009341B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Кол-</w:t>
            </w:r>
            <w:r w:rsidRPr="006F1E7B">
              <w:rPr>
                <w:b/>
                <w:color w:val="auto"/>
                <w:sz w:val="20"/>
                <w:szCs w:val="20"/>
              </w:rPr>
              <w:t>во обучающихся</w:t>
            </w:r>
          </w:p>
        </w:tc>
      </w:tr>
      <w:tr w:rsidR="009341B3" w:rsidRPr="006F1E7B" w:rsidTr="009341B3">
        <w:tc>
          <w:tcPr>
            <w:tcW w:w="851" w:type="pct"/>
            <w:vMerge w:val="restart"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«Смотрю на мир глазами художника»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 учителя начальных классов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ЧТ</w:t>
            </w:r>
          </w:p>
        </w:tc>
        <w:tc>
          <w:tcPr>
            <w:tcW w:w="1122" w:type="pct"/>
          </w:tcPr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Творческие конкурсы </w:t>
            </w:r>
          </w:p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Выставки декоративно-прикладного искусства </w:t>
            </w:r>
          </w:p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Коллективные творческие дела </w:t>
            </w:r>
          </w:p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Соревнования </w:t>
            </w:r>
          </w:p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Викторины </w:t>
            </w:r>
          </w:p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Интеллектуально-познавательные игры </w:t>
            </w:r>
          </w:p>
          <w:p w:rsidR="009341B3" w:rsidRPr="006F1E7B" w:rsidRDefault="009341B3" w:rsidP="00934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ворческие проекты</w:t>
            </w:r>
          </w:p>
        </w:tc>
        <w:tc>
          <w:tcPr>
            <w:tcW w:w="843" w:type="pct"/>
            <w:vMerge w:val="restart"/>
          </w:tcPr>
          <w:p w:rsidR="009341B3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19" w:history="1">
              <w:r w:rsidRPr="00EF37D2">
                <w:rPr>
                  <w:rStyle w:val="a3"/>
                  <w:rFonts w:eastAsia="Times New Roman"/>
                  <w:sz w:val="20"/>
                  <w:szCs w:val="20"/>
                </w:rPr>
                <w:t>https://nsportal.ru/nachalnaya-shkola/materialy-mo/2016/01/10/obshchekulturnoe-napravlenie-vneurochnoy-deyatelnosti-v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20" w:history="1">
              <w:r w:rsidRPr="00EF37D2">
                <w:rPr>
                  <w:rStyle w:val="a3"/>
                  <w:rFonts w:eastAsia="Times New Roman"/>
                  <w:sz w:val="20"/>
                  <w:szCs w:val="20"/>
                </w:rPr>
                <w:t>https://www.menobr.ru/article/65868-obshchekulturnoe-napravlenie-vneurochnoy-deyatelnosti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21" w:history="1">
              <w:r w:rsidRPr="00EF37D2">
                <w:rPr>
                  <w:rStyle w:val="a3"/>
                  <w:rFonts w:eastAsia="Times New Roman"/>
                  <w:sz w:val="20"/>
                  <w:szCs w:val="20"/>
                </w:rPr>
                <w:t>https://nsportal.ru/nachalnaya-shkola/materialy-mo/2015/04/03/programma-vneurochnoy-deyatelnosti-gorod-masterov</w:t>
              </w:r>
            </w:hyperlink>
          </w:p>
          <w:p w:rsidR="009341B3" w:rsidRPr="006F1E7B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hyperlink r:id="rId22" w:history="1">
              <w:r w:rsidRPr="00EF37D2">
                <w:rPr>
                  <w:rStyle w:val="a3"/>
                  <w:rFonts w:eastAsia="Times New Roman"/>
                  <w:sz w:val="20"/>
                  <w:szCs w:val="20"/>
                </w:rPr>
                <w:t>https://neglinka29.ru/news/ssylki-na-translyatsiyu-spektaklej/</w:t>
              </w:r>
            </w:hyperlink>
          </w:p>
        </w:tc>
        <w:tc>
          <w:tcPr>
            <w:tcW w:w="362" w:type="pct"/>
          </w:tcPr>
          <w:p w:rsidR="009341B3" w:rsidRPr="006F1E7B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«Школа мастеров»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 учителя начальных классов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ПТ</w:t>
            </w:r>
          </w:p>
        </w:tc>
        <w:tc>
          <w:tcPr>
            <w:tcW w:w="1122" w:type="pct"/>
          </w:tcPr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Выставки декоративно-прикладного искусства </w:t>
            </w:r>
          </w:p>
          <w:p w:rsidR="009341B3" w:rsidRPr="00E87282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Коллективные творческие дела </w:t>
            </w:r>
          </w:p>
        </w:tc>
        <w:tc>
          <w:tcPr>
            <w:tcW w:w="843" w:type="pct"/>
            <w:vMerge/>
          </w:tcPr>
          <w:p w:rsidR="009341B3" w:rsidRPr="006F1E7B" w:rsidRDefault="009341B3" w:rsidP="009341B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«Фантазия»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2в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Кюлян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А.К.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Актерский тренинг, беседа, </w:t>
            </w:r>
            <w:proofErr w:type="spellStart"/>
            <w:r>
              <w:rPr>
                <w:color w:val="auto"/>
                <w:sz w:val="20"/>
                <w:szCs w:val="20"/>
              </w:rPr>
              <w:t>инсценирование</w:t>
            </w:r>
            <w:proofErr w:type="spellEnd"/>
            <w:r>
              <w:rPr>
                <w:color w:val="auto"/>
                <w:sz w:val="20"/>
                <w:szCs w:val="20"/>
              </w:rPr>
              <w:t>, изучение сценического искусства</w:t>
            </w:r>
          </w:p>
        </w:tc>
        <w:tc>
          <w:tcPr>
            <w:tcW w:w="843" w:type="pct"/>
            <w:vMerge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 w:val="restart"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«Юный эрудит»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1д,2б2г,3д, 4б,4е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Петрова Н.В., Павленко Т.П., Макаренко И.А., </w:t>
            </w:r>
            <w:proofErr w:type="spellStart"/>
            <w:r>
              <w:rPr>
                <w:color w:val="auto"/>
                <w:sz w:val="20"/>
                <w:szCs w:val="20"/>
              </w:rPr>
              <w:t>Кегян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Г.М.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</w:t>
            </w:r>
          </w:p>
        </w:tc>
        <w:tc>
          <w:tcPr>
            <w:tcW w:w="1122" w:type="pct"/>
          </w:tcPr>
          <w:p w:rsidR="009341B3" w:rsidRPr="00B376A5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Викторины </w:t>
            </w:r>
          </w:p>
          <w:p w:rsidR="009341B3" w:rsidRPr="00E87282" w:rsidRDefault="009341B3" w:rsidP="009341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37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Интеллектуально-познавательные игры 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3" w:history="1">
              <w:r w:rsidRPr="00EF37D2">
                <w:rPr>
                  <w:rStyle w:val="a3"/>
                  <w:sz w:val="20"/>
                  <w:szCs w:val="20"/>
                </w:rPr>
                <w:t>https://nsportal.ru/nachalnaya-shkola/mezhdistsiplinarnoe-obobshchenie/2018/06/13/yunyy-erudit</w:t>
              </w:r>
            </w:hyperlink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«Школа развития речи»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1в,1д1е1и,2а,2б,2г,3д,3ж,4б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Хахалова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О.А., Петрова Н.В., Фомина Л.В., Шнайдер М.А., Павленко Т.П., Макаренко И.А., Оганян М.В., </w:t>
            </w:r>
            <w:proofErr w:type="spellStart"/>
            <w:r>
              <w:rPr>
                <w:color w:val="auto"/>
                <w:sz w:val="20"/>
                <w:szCs w:val="20"/>
              </w:rPr>
              <w:t>Кегян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Г.М.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Турниры, выставки детских работ, мини-проекты, спектакли, концерты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4" w:history="1">
              <w:r w:rsidRPr="00EF37D2">
                <w:rPr>
                  <w:rStyle w:val="a3"/>
                  <w:sz w:val="20"/>
                  <w:szCs w:val="20"/>
                </w:rPr>
                <w:t>https://nsportal.ru/nachalnaya-shkola/obshchepedagogicheskie-tekhnologii/2018/12/13/programma-shkola-razvitiya-rechi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rPr>
          <w:trHeight w:val="892"/>
        </w:trPr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Бедикян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479" w:type="pct"/>
          </w:tcPr>
          <w:p w:rsidR="009341B3" w:rsidRPr="00C444E1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4E1">
              <w:rPr>
                <w:color w:val="auto"/>
                <w:sz w:val="20"/>
                <w:szCs w:val="20"/>
              </w:rPr>
              <w:t>СР</w:t>
            </w:r>
          </w:p>
        </w:tc>
        <w:tc>
          <w:tcPr>
            <w:tcW w:w="1122" w:type="pct"/>
          </w:tcPr>
          <w:p w:rsidR="009341B3" w:rsidRPr="00C444E1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44E1">
              <w:rPr>
                <w:sz w:val="20"/>
                <w:szCs w:val="20"/>
              </w:rPr>
              <w:t>амостоятельное конструирование, строительная игра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5" w:history="1">
              <w:r w:rsidRPr="00EF37D2">
                <w:rPr>
                  <w:rStyle w:val="a3"/>
                  <w:sz w:val="20"/>
                  <w:szCs w:val="20"/>
                </w:rPr>
                <w:t>https://www.prorobot.ru/lego/robototehnika_v_shkole.php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 w:val="restart"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Социальное </w:t>
            </w: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332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«Разговор о правильном питании»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1а,3а</w:t>
            </w: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3б,3в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lastRenderedPageBreak/>
              <w:t>Бедикян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А.В., </w:t>
            </w:r>
            <w:r>
              <w:rPr>
                <w:color w:val="auto"/>
                <w:sz w:val="20"/>
                <w:szCs w:val="20"/>
              </w:rPr>
              <w:lastRenderedPageBreak/>
              <w:t xml:space="preserve">Калиниченко Ю.Н., </w:t>
            </w:r>
            <w:proofErr w:type="spellStart"/>
            <w:r>
              <w:rPr>
                <w:color w:val="auto"/>
                <w:sz w:val="20"/>
                <w:szCs w:val="20"/>
              </w:rPr>
              <w:t>Демерчян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Н.К., Алехина С.А.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Экскурсия, творческое задание, </w:t>
            </w:r>
            <w:r>
              <w:rPr>
                <w:color w:val="auto"/>
                <w:sz w:val="20"/>
                <w:szCs w:val="20"/>
              </w:rPr>
              <w:lastRenderedPageBreak/>
              <w:t>мини-проект, ярмарка полезных продуктов, праздники, конкурсы, встреча с интересными людьми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6" w:history="1">
              <w:r w:rsidRPr="00EF37D2">
                <w:rPr>
                  <w:rStyle w:val="a3"/>
                  <w:sz w:val="20"/>
                  <w:szCs w:val="20"/>
                </w:rPr>
                <w:t>https://www.prav-pit.ru/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7" w:history="1">
              <w:r w:rsidRPr="00EF37D2">
                <w:rPr>
                  <w:rStyle w:val="a3"/>
                  <w:sz w:val="20"/>
                  <w:szCs w:val="20"/>
                </w:rPr>
                <w:t>https://www.prav-pit.ru/belarus/materials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«Экскурсионный туризм»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1а,2в</w:t>
            </w: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3а,3б,3в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Бедикян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А.В., Калиниченко Ю.Н., </w:t>
            </w:r>
            <w:proofErr w:type="spellStart"/>
            <w:r>
              <w:rPr>
                <w:color w:val="auto"/>
                <w:sz w:val="20"/>
                <w:szCs w:val="20"/>
              </w:rPr>
              <w:t>Демерчян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Н.К., Алехина С.А.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ПТ</w:t>
            </w:r>
          </w:p>
        </w:tc>
        <w:tc>
          <w:tcPr>
            <w:tcW w:w="1122" w:type="pct"/>
          </w:tcPr>
          <w:p w:rsidR="009341B3" w:rsidRPr="00607826" w:rsidRDefault="009341B3" w:rsidP="009341B3">
            <w:pPr>
              <w:pStyle w:val="a6"/>
              <w:rPr>
                <w:sz w:val="20"/>
                <w:szCs w:val="20"/>
              </w:rPr>
            </w:pPr>
            <w:r w:rsidRPr="0060782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семинар, э</w:t>
            </w:r>
            <w:r w:rsidRPr="00607826">
              <w:rPr>
                <w:sz w:val="20"/>
                <w:szCs w:val="20"/>
              </w:rPr>
              <w:t>кскурсия</w:t>
            </w:r>
            <w:r>
              <w:rPr>
                <w:sz w:val="20"/>
                <w:szCs w:val="20"/>
              </w:rPr>
              <w:t>, п</w:t>
            </w:r>
            <w:r w:rsidRPr="00607826">
              <w:rPr>
                <w:sz w:val="20"/>
                <w:szCs w:val="20"/>
              </w:rPr>
              <w:t>роектно</w:t>
            </w:r>
            <w:r>
              <w:rPr>
                <w:sz w:val="20"/>
                <w:szCs w:val="20"/>
              </w:rPr>
              <w:t>-исследовательская деятельность, о</w:t>
            </w:r>
            <w:r w:rsidRPr="00607826">
              <w:rPr>
                <w:sz w:val="20"/>
                <w:szCs w:val="20"/>
              </w:rPr>
              <w:t>формительская деятельность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«Финансовая грамотность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4б,4в</w:t>
            </w: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4д,4е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Кегян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Г.М., </w:t>
            </w:r>
            <w:proofErr w:type="spellStart"/>
            <w:r>
              <w:rPr>
                <w:color w:val="auto"/>
                <w:sz w:val="20"/>
                <w:szCs w:val="20"/>
              </w:rPr>
              <w:t>Енина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Л.В., </w:t>
            </w:r>
            <w:proofErr w:type="spellStart"/>
            <w:r>
              <w:rPr>
                <w:color w:val="auto"/>
                <w:sz w:val="20"/>
                <w:szCs w:val="20"/>
              </w:rPr>
              <w:t>Изместьева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Н.В., Макаренко И.А.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ПН ЧТ ПТ</w:t>
            </w:r>
          </w:p>
        </w:tc>
        <w:tc>
          <w:tcPr>
            <w:tcW w:w="1122" w:type="pct"/>
          </w:tcPr>
          <w:p w:rsidR="009341B3" w:rsidRPr="00607826" w:rsidRDefault="009341B3" w:rsidP="009341B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07826">
              <w:rPr>
                <w:sz w:val="20"/>
                <w:szCs w:val="20"/>
              </w:rPr>
              <w:t>еседы о финансовой грамотности с привлечением родителей, использование ИКТ-технологий, виртуальные экскурсии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8" w:history="1">
              <w:r w:rsidRPr="00EF37D2">
                <w:rPr>
                  <w:rStyle w:val="a3"/>
                  <w:sz w:val="20"/>
                  <w:szCs w:val="20"/>
                </w:rPr>
                <w:t>https://dni-fg.ru/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29" w:history="1">
              <w:r w:rsidRPr="00EF37D2">
                <w:rPr>
                  <w:rStyle w:val="a3"/>
                  <w:sz w:val="20"/>
                  <w:szCs w:val="20"/>
                </w:rPr>
                <w:t>http://финграмотностьвшколе.рф/page/3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 w:val="restart"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«Наши здоровье и безопасность»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 учителя начальных классов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ПН-ПТ</w:t>
            </w:r>
          </w:p>
        </w:tc>
        <w:tc>
          <w:tcPr>
            <w:tcW w:w="1122" w:type="pct"/>
          </w:tcPr>
          <w:p w:rsidR="009341B3" w:rsidRPr="00607826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07826">
              <w:rPr>
                <w:sz w:val="20"/>
                <w:szCs w:val="20"/>
              </w:rPr>
              <w:t>аняти</w:t>
            </w:r>
            <w:r>
              <w:rPr>
                <w:sz w:val="20"/>
                <w:szCs w:val="20"/>
              </w:rPr>
              <w:t>е</w:t>
            </w:r>
            <w:r w:rsidRPr="00607826">
              <w:rPr>
                <w:sz w:val="20"/>
                <w:szCs w:val="20"/>
              </w:rPr>
              <w:t xml:space="preserve"> в классе и на природе, игр с ролевым акцентом, экскурсий, викторин, командных соревнований, занимательных бесед, рассказов, реализации проектов, </w:t>
            </w:r>
            <w:r>
              <w:rPr>
                <w:sz w:val="20"/>
                <w:szCs w:val="20"/>
              </w:rPr>
              <w:t xml:space="preserve">просмотр </w:t>
            </w:r>
            <w:r w:rsidRPr="00607826">
              <w:rPr>
                <w:sz w:val="20"/>
                <w:szCs w:val="20"/>
              </w:rPr>
              <w:t>мультфильмов, видеофильмов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0" w:history="1">
              <w:r w:rsidRPr="00EF37D2">
                <w:rPr>
                  <w:rStyle w:val="a3"/>
                  <w:sz w:val="20"/>
                  <w:szCs w:val="20"/>
                </w:rPr>
                <w:t>https://nsportal.ru/nachalnaya-shkola/vospitatelnaya-rabota/2018/09/12/programma-vd-azbuka-bezopasnosti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«Шашки»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1а2а2б2в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Артемьева Е.В., </w:t>
            </w:r>
            <w:proofErr w:type="spellStart"/>
            <w:r>
              <w:rPr>
                <w:color w:val="auto"/>
                <w:sz w:val="20"/>
                <w:szCs w:val="20"/>
              </w:rPr>
              <w:t>Бабакехян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Л.С.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</w:t>
            </w:r>
          </w:p>
        </w:tc>
        <w:tc>
          <w:tcPr>
            <w:tcW w:w="1122" w:type="pct"/>
          </w:tcPr>
          <w:p w:rsidR="009341B3" w:rsidRPr="004814FC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в кабинете, практическая игра, </w:t>
            </w:r>
            <w:r w:rsidRPr="004814FC">
              <w:rPr>
                <w:sz w:val="20"/>
                <w:szCs w:val="20"/>
              </w:rPr>
              <w:t>беседа по итогам шашечных соревнований, легкие партии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 w:rsidRPr="009735E3">
              <w:rPr>
                <w:rFonts w:ascii="Times New Roman" w:hAnsi="Times New Roman" w:cs="Times New Roman"/>
                <w:sz w:val="20"/>
                <w:szCs w:val="20"/>
              </w:rPr>
              <w:t>Шахматы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4а3а3е</w:t>
            </w:r>
          </w:p>
        </w:tc>
        <w:tc>
          <w:tcPr>
            <w:tcW w:w="575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Герасикова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Е.В., </w:t>
            </w:r>
            <w:proofErr w:type="spellStart"/>
            <w:r>
              <w:rPr>
                <w:color w:val="auto"/>
                <w:sz w:val="20"/>
                <w:szCs w:val="20"/>
              </w:rPr>
              <w:t>Бабакехян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Л.С.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</w:t>
            </w:r>
          </w:p>
        </w:tc>
        <w:tc>
          <w:tcPr>
            <w:tcW w:w="1122" w:type="pct"/>
          </w:tcPr>
          <w:p w:rsidR="009341B3" w:rsidRPr="004814FC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814FC">
              <w:rPr>
                <w:sz w:val="20"/>
                <w:szCs w:val="20"/>
              </w:rPr>
              <w:t xml:space="preserve">Практическая игра, </w:t>
            </w:r>
            <w:r>
              <w:rPr>
                <w:sz w:val="20"/>
                <w:szCs w:val="20"/>
              </w:rPr>
              <w:t xml:space="preserve">теоретическая игра, </w:t>
            </w:r>
            <w:r w:rsidRPr="004814FC">
              <w:rPr>
                <w:sz w:val="20"/>
                <w:szCs w:val="20"/>
              </w:rPr>
              <w:t>загадки, стихи, сказки песни о шахматах, шахматные миниатюры и инсценировки.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2г4д</w:t>
            </w:r>
          </w:p>
        </w:tc>
        <w:tc>
          <w:tcPr>
            <w:tcW w:w="575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Маркарян С.Ю.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ЧТ</w:t>
            </w:r>
          </w:p>
        </w:tc>
        <w:tc>
          <w:tcPr>
            <w:tcW w:w="1122" w:type="pct"/>
          </w:tcPr>
          <w:p w:rsidR="009341B3" w:rsidRPr="004814FC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814FC">
              <w:rPr>
                <w:sz w:val="20"/>
                <w:szCs w:val="20"/>
              </w:rPr>
              <w:t>Групповые занятия, индивидуальные занятия, участие в соревнованиях различного ранга, теоретические занятия.</w:t>
            </w:r>
          </w:p>
        </w:tc>
        <w:tc>
          <w:tcPr>
            <w:tcW w:w="843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 w:val="restart"/>
          </w:tcPr>
          <w:p w:rsidR="009341B3" w:rsidRPr="006F1E7B" w:rsidRDefault="009341B3" w:rsidP="009341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 xml:space="preserve"> и традиции казачества»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2в2г2д4г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Кюлян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А.К., Ерохова М.Н., </w:t>
            </w:r>
            <w:proofErr w:type="spellStart"/>
            <w:r>
              <w:rPr>
                <w:color w:val="auto"/>
                <w:sz w:val="20"/>
                <w:szCs w:val="20"/>
              </w:rPr>
              <w:t>Изместьева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Встреча с интересными людьми, самостоятельный поиск информации, викторины, конкурсы, мини-проекты, просмотр видео, презентаций.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1" w:history="1">
              <w:r w:rsidRPr="00EF37D2">
                <w:rPr>
                  <w:rStyle w:val="a3"/>
                  <w:sz w:val="20"/>
                  <w:szCs w:val="20"/>
                </w:rPr>
                <w:t>https://iro23.ru/?page_id=3419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2" w:history="1">
              <w:r w:rsidRPr="00EF37D2">
                <w:rPr>
                  <w:rStyle w:val="a3"/>
                  <w:sz w:val="20"/>
                  <w:szCs w:val="20"/>
                </w:rPr>
                <w:t>https://admkrai.krasnodar.ru/content/1217/</w:t>
              </w:r>
            </w:hyperlink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3" w:history="1">
              <w:r w:rsidRPr="00EF37D2">
                <w:rPr>
                  <w:rStyle w:val="a3"/>
                  <w:sz w:val="20"/>
                  <w:szCs w:val="20"/>
                </w:rPr>
                <w:t>https://ria.ru/20211218/obrazovanie-1764325192.html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C">
              <w:rPr>
                <w:rFonts w:ascii="Times New Roman" w:hAnsi="Times New Roman" w:cs="Times New Roman"/>
                <w:sz w:val="20"/>
                <w:szCs w:val="20"/>
              </w:rPr>
              <w:t>Кружок «Знай и люби свой край»</w:t>
            </w:r>
          </w:p>
        </w:tc>
        <w:tc>
          <w:tcPr>
            <w:tcW w:w="287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575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 учителя начальных классов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ПН-ПТ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607826">
              <w:rPr>
                <w:sz w:val="20"/>
                <w:szCs w:val="20"/>
              </w:rPr>
              <w:t>нсценирования</w:t>
            </w:r>
            <w:proofErr w:type="spellEnd"/>
            <w:r w:rsidRPr="00607826">
              <w:rPr>
                <w:sz w:val="20"/>
                <w:szCs w:val="20"/>
              </w:rPr>
              <w:t xml:space="preserve"> ситуаций, театрализованных представлений с использованием загадок, стихо</w:t>
            </w:r>
            <w:r>
              <w:rPr>
                <w:sz w:val="20"/>
                <w:szCs w:val="20"/>
              </w:rPr>
              <w:t xml:space="preserve">в, </w:t>
            </w:r>
            <w:r>
              <w:rPr>
                <w:sz w:val="20"/>
                <w:szCs w:val="20"/>
              </w:rPr>
              <w:lastRenderedPageBreak/>
              <w:t>песен, просмотра презентаций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4" w:history="1">
              <w:r w:rsidRPr="00EF37D2">
                <w:rPr>
                  <w:rStyle w:val="a3"/>
                  <w:sz w:val="20"/>
                  <w:szCs w:val="20"/>
                </w:rPr>
                <w:t>https://nsportal.ru/user/246675/page/kubanovedenie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5" w:history="1">
              <w:r w:rsidRPr="00EF37D2">
                <w:rPr>
                  <w:rStyle w:val="a3"/>
                  <w:sz w:val="20"/>
                  <w:szCs w:val="20"/>
                </w:rPr>
                <w:t>https://infourok.ru/rabochaya-programma-vneurochnoy-deyatelnosti-znay-i-lyubi-svoy-kray-3161941.html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12-14</w:t>
            </w:r>
          </w:p>
        </w:tc>
      </w:tr>
      <w:tr w:rsidR="009341B3" w:rsidRPr="006F1E7B" w:rsidTr="009341B3">
        <w:tc>
          <w:tcPr>
            <w:tcW w:w="851" w:type="pct"/>
            <w:vMerge/>
          </w:tcPr>
          <w:p w:rsidR="009341B3" w:rsidRPr="006F1E7B" w:rsidRDefault="009341B3" w:rsidP="009341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pct"/>
          </w:tcPr>
          <w:p w:rsidR="009341B3" w:rsidRPr="003323FC" w:rsidRDefault="009341B3" w:rsidP="0093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«Помню и горжусь»</w:t>
            </w:r>
          </w:p>
        </w:tc>
        <w:tc>
          <w:tcPr>
            <w:tcW w:w="287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1в</w:t>
            </w:r>
          </w:p>
        </w:tc>
        <w:tc>
          <w:tcPr>
            <w:tcW w:w="575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Хахалова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О.А.</w:t>
            </w:r>
          </w:p>
        </w:tc>
        <w:tc>
          <w:tcPr>
            <w:tcW w:w="479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ПТ</w:t>
            </w:r>
          </w:p>
        </w:tc>
        <w:tc>
          <w:tcPr>
            <w:tcW w:w="1122" w:type="pct"/>
          </w:tcPr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Беседа, историческая игра, историческая викторина, встреча с ветеранами, поисковая деятельность, мини-проекты.</w:t>
            </w:r>
          </w:p>
        </w:tc>
        <w:tc>
          <w:tcPr>
            <w:tcW w:w="843" w:type="pct"/>
          </w:tcPr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6" w:history="1">
              <w:r w:rsidRPr="00EF37D2">
                <w:rPr>
                  <w:rStyle w:val="a3"/>
                  <w:sz w:val="20"/>
                  <w:szCs w:val="20"/>
                </w:rPr>
                <w:t>https://nsportal.ru/nachalnaya-shkola/vospitatelnaya-rabota/2015/10/26/rabochaya-programma-vneurochnoy-deyatelnosti</w:t>
              </w:r>
            </w:hyperlink>
          </w:p>
          <w:p w:rsidR="009341B3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7" w:history="1">
              <w:r w:rsidRPr="00EF37D2">
                <w:rPr>
                  <w:rStyle w:val="a3"/>
                  <w:sz w:val="20"/>
                  <w:szCs w:val="20"/>
                </w:rPr>
                <w:t>https://luberlicey-4.edumsko.ru/about/tour/111058</w:t>
              </w:r>
            </w:hyperlink>
          </w:p>
          <w:p w:rsidR="009341B3" w:rsidRPr="006F1E7B" w:rsidRDefault="009341B3" w:rsidP="00934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8" w:history="1">
              <w:r w:rsidRPr="00EF37D2">
                <w:rPr>
                  <w:rStyle w:val="a3"/>
                  <w:sz w:val="20"/>
                  <w:szCs w:val="20"/>
                </w:rPr>
                <w:t>https://www.moypolk.ru/</w:t>
              </w:r>
            </w:hyperlink>
          </w:p>
        </w:tc>
        <w:tc>
          <w:tcPr>
            <w:tcW w:w="362" w:type="pct"/>
          </w:tcPr>
          <w:p w:rsidR="009341B3" w:rsidRPr="0060495C" w:rsidRDefault="009341B3" w:rsidP="009341B3">
            <w:pPr>
              <w:jc w:val="center"/>
              <w:rPr>
                <w:rFonts w:ascii="Times New Roman" w:hAnsi="Times New Roman" w:cs="Times New Roman"/>
              </w:rPr>
            </w:pPr>
            <w:r w:rsidRPr="0060495C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</w:tr>
    </w:tbl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1B3" w:rsidRDefault="009341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9341B3" w:rsidSect="009341B3">
          <w:pgSz w:w="16839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развития ООП НОО и программами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патриотическое воспитание;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воспитание;</w:t>
      </w:r>
    </w:p>
    <w:p w:rsidR="00735EDF" w:rsidRPr="007D5334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 воспитание;</w:t>
      </w:r>
    </w:p>
    <w:p w:rsidR="00735EDF" w:rsidRDefault="007D533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ценности научного познания.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На 2021/22 учебный год Школа разработала рабочую программу воспитания.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осуществляется по следующим модулям:</w:t>
      </w:r>
    </w:p>
    <w:p w:rsidR="00735EDF" w:rsidRPr="007D5334" w:rsidRDefault="007D533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инвариантные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«Классное руководство», «Школьный урок»,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«Курсы внеурочной деятельности»,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«Работа с родителями»,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«Самоуправление», «Профориентация»;</w:t>
      </w:r>
    </w:p>
    <w:p w:rsidR="00735EDF" w:rsidRPr="007D5334" w:rsidRDefault="007D533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вариативные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дела», «Детские общественные объединения», &lt;...&gt;.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735EDF" w:rsidRDefault="007D533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735EDF" w:rsidRDefault="007D533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735EDF" w:rsidRDefault="007D53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5EDF" w:rsidRPr="007D5334" w:rsidRDefault="007D53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735EDF" w:rsidRPr="007D5334" w:rsidRDefault="007D53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735EDF" w:rsidRPr="007D5334" w:rsidRDefault="007D53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735EDF" w:rsidRPr="007D5334" w:rsidRDefault="007D533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735EDF" w:rsidRDefault="007D533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начало 2021/22 учебного года в Школе сформировано 22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Школы.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связи с запретом на массовые мероприятия по СП 3.1/2.4.3598-20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дистанционном формате.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2021 года.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дополнительные общеразвивающие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художественного, социально-гуманитарного, туристско-краеведческого, естественно-научного и технического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направления реализовывались в дистанционном формате:</w:t>
      </w:r>
    </w:p>
    <w:p w:rsidR="00735EDF" w:rsidRPr="007D5334" w:rsidRDefault="007D533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об обучении по программам дополнительного образования, в программы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735EDF" w:rsidRPr="007D5334" w:rsidRDefault="007D533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735EDF" w:rsidRPr="007D5334" w:rsidRDefault="007D533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2021 года.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учебного года до 25.10 занятия по программам дополнительного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"/>
        <w:gridCol w:w="6572"/>
        <w:gridCol w:w="2229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1910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893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</w:tr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7D5334" w:rsidP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85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7D5334" w:rsidP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85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A852C1" w:rsidRDefault="00A85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735EDF" w:rsidRPr="007D5334" w:rsidRDefault="007D5334" w:rsidP="00033BB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35EDF" w:rsidRPr="007D5334" w:rsidRDefault="007D5334" w:rsidP="00033BB5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9341B3" w:rsidRDefault="009341B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"/>
        <w:gridCol w:w="869"/>
        <w:gridCol w:w="772"/>
        <w:gridCol w:w="669"/>
        <w:gridCol w:w="749"/>
        <w:gridCol w:w="504"/>
        <w:gridCol w:w="772"/>
        <w:gridCol w:w="479"/>
        <w:gridCol w:w="1008"/>
        <w:gridCol w:w="310"/>
        <w:gridCol w:w="1008"/>
        <w:gridCol w:w="310"/>
        <w:gridCol w:w="715"/>
        <w:gridCol w:w="639"/>
      </w:tblGrid>
      <w:tr w:rsidR="00735EDF" w:rsidRPr="009341B3" w:rsidTr="00033BB5"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 них успевают</w:t>
            </w:r>
          </w:p>
        </w:tc>
        <w:tc>
          <w:tcPr>
            <w:tcW w:w="13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13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 успевают</w:t>
            </w:r>
          </w:p>
        </w:tc>
        <w:tc>
          <w:tcPr>
            <w:tcW w:w="7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Переведены условно</w:t>
            </w:r>
          </w:p>
        </w:tc>
      </w:tr>
      <w:tr w:rsidR="00735EDF" w:rsidRPr="009341B3" w:rsidTr="00033BB5"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 них н/а</w:t>
            </w:r>
          </w:p>
        </w:tc>
      </w:tr>
      <w:tr w:rsidR="00033BB5" w:rsidRPr="009341B3" w:rsidTr="00033BB5"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35ED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 отметками «4» и «5»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 отметками «5»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9341B3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33BB5" w:rsidRPr="009341B3" w:rsidTr="00033BB5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215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99,5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2</w:t>
            </w: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0,5</w:t>
            </w:r>
          </w:p>
        </w:tc>
      </w:tr>
      <w:tr w:rsidR="00033BB5" w:rsidRPr="009341B3" w:rsidTr="00033BB5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223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98,6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2</w:t>
            </w: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1,3</w:t>
            </w:r>
          </w:p>
        </w:tc>
      </w:tr>
      <w:tr w:rsidR="00033BB5" w:rsidRPr="009341B3" w:rsidTr="00033BB5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341B3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</w:tr>
      <w:tr w:rsidR="00033BB5" w:rsidRPr="009341B3" w:rsidTr="00033BB5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41B3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651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647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</w:rPr>
            </w:pPr>
            <w:r w:rsidRPr="009341B3">
              <w:rPr>
                <w:rFonts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BB5" w:rsidRPr="009341B3" w:rsidRDefault="00033BB5" w:rsidP="00033B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9341B3">
              <w:rPr>
                <w:rFonts w:hAnsi="Times New Roman" w:cs="Times New Roman"/>
                <w:sz w:val="20"/>
                <w:szCs w:val="20"/>
                <w:lang w:val="ru-RU"/>
              </w:rPr>
              <w:t>0,6</w:t>
            </w:r>
          </w:p>
        </w:tc>
      </w:tr>
    </w:tbl>
    <w:p w:rsidR="00735EDF" w:rsidRPr="007D5334" w:rsidRDefault="00033BB5" w:rsidP="00033B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0,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>6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45,2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снизился на 6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15,6</w:t>
      </w:r>
      <w:r w:rsidRPr="00D925CC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5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875"/>
        <w:gridCol w:w="897"/>
        <w:gridCol w:w="510"/>
        <w:gridCol w:w="765"/>
        <w:gridCol w:w="498"/>
        <w:gridCol w:w="778"/>
        <w:gridCol w:w="485"/>
        <w:gridCol w:w="794"/>
        <w:gridCol w:w="541"/>
        <w:gridCol w:w="735"/>
        <w:gridCol w:w="593"/>
        <w:gridCol w:w="966"/>
        <w:gridCol w:w="362"/>
      </w:tblGrid>
      <w:tr w:rsidR="008A03B8" w:rsidRPr="00033BB5" w:rsidTr="008A03B8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 них успевают</w:t>
            </w: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 успевают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Переведены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условно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них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н/а</w:t>
            </w:r>
          </w:p>
        </w:tc>
      </w:tr>
      <w:tr w:rsidR="008A03B8" w:rsidRPr="00033BB5" w:rsidTr="008A03B8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8A03B8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893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03B8" w:rsidRPr="008A03B8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8A03B8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8A03B8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03B8" w:rsidRPr="00033BB5" w:rsidTr="008A03B8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 отметками «4» и «5»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 отметками «5»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B8" w:rsidRPr="00033BB5" w:rsidRDefault="008A03B8" w:rsidP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7055" w:rsidRPr="00033BB5" w:rsidTr="008A03B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033BB5" w:rsidRDefault="008E7055" w:rsidP="008E705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898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35EDF" w:rsidRPr="007D5334" w:rsidRDefault="008E7055" w:rsidP="00033B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Pr="008E7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повысился на 0,7 процента (в 2020-м был 10 %), процент учащихся, окончивших на «5», повысился на 1,7 процента (в 2020-м – 3,3%)</w:t>
      </w:r>
      <w:r w:rsidR="007D5334" w:rsidRPr="008E70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"/>
        <w:gridCol w:w="9"/>
        <w:gridCol w:w="865"/>
        <w:gridCol w:w="898"/>
        <w:gridCol w:w="510"/>
        <w:gridCol w:w="8"/>
        <w:gridCol w:w="757"/>
        <w:gridCol w:w="502"/>
        <w:gridCol w:w="650"/>
        <w:gridCol w:w="613"/>
        <w:gridCol w:w="802"/>
        <w:gridCol w:w="541"/>
        <w:gridCol w:w="737"/>
        <w:gridCol w:w="579"/>
        <w:gridCol w:w="979"/>
        <w:gridCol w:w="364"/>
      </w:tblGrid>
      <w:tr w:rsidR="00480C89" w:rsidRPr="00033BB5" w:rsidTr="00480C89"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них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2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Окончили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Переведены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условно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них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н/а</w:t>
            </w:r>
          </w:p>
        </w:tc>
      </w:tr>
      <w:tr w:rsidR="00480C89" w:rsidRPr="00033BB5" w:rsidTr="00480C89"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8A03B8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134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C89" w:rsidRPr="008A03B8" w:rsidRDefault="00480C89" w:rsidP="00480C8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8A03B8" w:rsidRDefault="00480C89" w:rsidP="00480C8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8A03B8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480C89" w:rsidRPr="00033BB5" w:rsidTr="00371144"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отметками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«4» и «5»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отметками</w:t>
            </w:r>
            <w:proofErr w:type="spellEnd"/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«5»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89" w:rsidRPr="00033BB5" w:rsidRDefault="00480C89" w:rsidP="009341B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3BB5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80C89" w:rsidRPr="00480C89" w:rsidTr="00371144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8A03B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69,5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14,6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1,2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480C8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30,5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480C8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30,5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0C89" w:rsidRPr="00480C89" w:rsidTr="00371144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8A03B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7D5334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  <w:r w:rsidR="0037114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26,9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371144" w:rsidRDefault="00AF347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11,5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480C89" w:rsidRDefault="007D53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1144" w:rsidRPr="00480C89" w:rsidTr="00371144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371144" w:rsidRPr="00480C89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81,3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19,4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5,2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371144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18,7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AF3479" w:rsidRDefault="00AF3479" w:rsidP="0037114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18,7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144" w:rsidRPr="00480C89" w:rsidRDefault="00371144" w:rsidP="0037114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80C89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35EDF" w:rsidRPr="00AF3479" w:rsidRDefault="007D5334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F3479">
        <w:rPr>
          <w:rFonts w:hAnsi="Times New Roman" w:cs="Times New Roman"/>
          <w:color w:val="FF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 w:rsidRPr="00AF3479">
        <w:rPr>
          <w:rFonts w:hAnsi="Times New Roman" w:cs="Times New Roman"/>
          <w:color w:val="FF0000"/>
          <w:sz w:val="24"/>
          <w:szCs w:val="24"/>
        </w:rPr>
        <w:t> </w:t>
      </w:r>
      <w:r w:rsidRPr="00AF3479">
        <w:rPr>
          <w:rFonts w:hAnsi="Times New Roman" w:cs="Times New Roman"/>
          <w:color w:val="FF0000"/>
          <w:sz w:val="24"/>
          <w:szCs w:val="24"/>
          <w:lang w:val="ru-RU"/>
        </w:rPr>
        <w:t>учебном году выросли на 26,5 процента (в 2020-м количество обучающихся, которые окончили полугодие на «4» и «5», было 13,5%), процент учащихся, окончивших на «5», стабилен (в 2020-м было 9%).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735EDF" w:rsidRPr="007D5334" w:rsidRDefault="007D5334" w:rsidP="00AF3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735EDF" w:rsidRPr="007D5334" w:rsidRDefault="007D5334" w:rsidP="00AF3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735EDF" w:rsidRPr="007D5334" w:rsidRDefault="007D5334" w:rsidP="00AF3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36"/>
        <w:gridCol w:w="1194"/>
        <w:gridCol w:w="1276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получивших «зачет» за 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 w:rsidP="00AF347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C22CDD" w:rsidRDefault="00C22CDD" w:rsidP="00AF347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AF3479" w:rsidRDefault="00AF3479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C22CDD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2CDD" w:rsidRPr="00C22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CDD" w:rsidRPr="00C22CDD" w:rsidRDefault="00C22CDD" w:rsidP="00C22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2C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получивших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об обучении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CDD" w:rsidRDefault="00C22CDD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CDD" w:rsidRPr="00C22CDD" w:rsidRDefault="00C22CDD" w:rsidP="00AF3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учебном году одним из условий допуска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B07FF" w:rsidRPr="007B07FF">
        <w:rPr>
          <w:rFonts w:hAnsi="Times New Roman" w:cs="Times New Roman"/>
          <w:color w:val="000000"/>
          <w:sz w:val="24"/>
          <w:szCs w:val="24"/>
          <w:lang w:val="ru-RU"/>
        </w:rPr>
        <w:t>МОБУ СОШ №28 г. Сочи</w:t>
      </w:r>
      <w:r w:rsidRPr="007B07F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88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русскому языку, понизилось на 2 процента по математике.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5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получили 10 человек, что составило 11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7"/>
        <w:gridCol w:w="773"/>
        <w:gridCol w:w="510"/>
        <w:gridCol w:w="773"/>
        <w:gridCol w:w="510"/>
        <w:gridCol w:w="773"/>
        <w:gridCol w:w="570"/>
      </w:tblGrid>
      <w:tr w:rsidR="00735EDF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735EDF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35ED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735ED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735ED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735EDF" w:rsidRPr="007D5334" w:rsidRDefault="007D5334" w:rsidP="004C57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Школе.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4C5726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735EDF" w:rsidRPr="007D5334" w:rsidRDefault="007D5334" w:rsidP="004C57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C5726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C57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) успешно сдали ГИА. 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65 обучающихся 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20 обучающихся, которые не планировали поступать в вузы,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ГВЭ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5EDF" w:rsidRPr="007D5334" w:rsidRDefault="007D5334" w:rsidP="004C57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11-х классов, которые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форме ГВЭ,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набрали минимальное количество баллов. Небольшой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получивших высокие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баллы, обусловлен невысоким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уровнем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сдающих в форме ГВЭ, который соответствует их годовым отметкам.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5"/>
        <w:gridCol w:w="1412"/>
        <w:gridCol w:w="1519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>
            <w:pPr>
              <w:rPr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Pr="007D5334" w:rsidRDefault="007D5334">
            <w:pPr>
              <w:rPr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классов, которые сдавали ГИА в форме ЕГЭ, успешно справились с одним обязательным предметом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русским языком.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Высокие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получили17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(26%).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8"/>
        <w:gridCol w:w="778"/>
        <w:gridCol w:w="768"/>
        <w:gridCol w:w="769"/>
        <w:gridCol w:w="763"/>
      </w:tblGrid>
      <w:tr w:rsidR="00735ED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«Г»</w:t>
            </w:r>
          </w:p>
        </w:tc>
      </w:tr>
      <w:tr w:rsidR="00735ED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уровня.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из 65 обучающихся 11-х классов, сдающих ЕГЭ, больше всего выбрали математику (профильный уровень)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32 человека (49%).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обучающихся (20%) выбрали обществознание, 10 (15%)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физику, 9 (14%)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историю,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(12%) – английский язык,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(11%)–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информатику, по 5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(по 8%)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химию и биологию,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(1%) – географию и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(3%) – литературу.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Кроме того,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2 обучающихся 10-го класса сдали ЕГЭ по географии, поскольку закончили обучение по этому предмету в 2020/21 учебном году. </w:t>
      </w: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100 процентов. Качество сдачи экзаменов и средний балл свидетельствуют о том, что уровень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выше среднего по всем предметам.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17. 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7"/>
        <w:gridCol w:w="2550"/>
        <w:gridCol w:w="1160"/>
        <w:gridCol w:w="1100"/>
        <w:gridCol w:w="1669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 7 процентов от общей численности выпускников 2021 года.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735EDF" w:rsidRPr="009341B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19. Получили медаль «За особые успехи в учении» в 2020–2021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3512"/>
        <w:gridCol w:w="864"/>
        <w:gridCol w:w="3167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Савенкова Екатерина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Феликсова Анна Дмитриевна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Бобров Сергей 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Кац Дмитрий Иванович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&lt;…&gt;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735EDF" w:rsidRPr="007D5334" w:rsidRDefault="007D53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Обучающиеся 9-х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735EDF" w:rsidRPr="007D5334" w:rsidRDefault="007D53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по всем контрольным работам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предметам по выбору, кроме двух (биология и иностранный язык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3,8).</w:t>
      </w:r>
    </w:p>
    <w:p w:rsidR="00735EDF" w:rsidRPr="007D5334" w:rsidRDefault="007D53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ЕГЭ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каждому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4, средний балл ГВЭ по 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3,9,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735EDF" w:rsidRPr="007D5334" w:rsidRDefault="007D533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аттестат с отличием получили 10 человек (11%).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5EDF" w:rsidRPr="007D5334" w:rsidRDefault="007D533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6 человек (7%). 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Результаты выполнения диагностической работы по оценке УУД на содержание предмета «математика» в 7-х классах 20 марта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1. Успешность выполнения работы в процентах:</w:t>
      </w:r>
    </w:p>
    <w:p w:rsidR="00735EDF" w:rsidRPr="007D5334" w:rsidRDefault="007D533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уровня ЭО (40%): общий показатель по Школе (41%), 7 «А» (52%), 7 «В» (55%);</w:t>
      </w:r>
    </w:p>
    <w:p w:rsidR="00735EDF" w:rsidRPr="007D5334" w:rsidRDefault="007D533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ниже уровня ЭО (40%): 7 «Б» (36%), 7 «Г» (31%), 7 «Д» (34%).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2. Уровень достижения выше среднего по ЭО (49%): 7 «А» (76%), 7 «В» (83%).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3. Уровень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УУД.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Познавательные УУД (классифицировать (сравнивать), устанавливать, находить, выявлять причинно-следственные связи):</w:t>
      </w:r>
    </w:p>
    <w:p w:rsidR="00735EDF" w:rsidRPr="007D5334" w:rsidRDefault="007D533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уровня ЭО (50%): 7 «А» (69%), 7 «В» (64%);</w:t>
      </w:r>
    </w:p>
    <w:p w:rsidR="00735EDF" w:rsidRPr="007D5334" w:rsidRDefault="007D533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ниже уровня ЭО (50%): общий показатель по Школе (49%), 7 «Б» (39%), 7 «Г» (31%), 7 «Д» (45%).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Регулятивные УУД (определять цель, планировать, умение проверки и оценки):</w:t>
      </w:r>
    </w:p>
    <w:p w:rsidR="00735EDF" w:rsidRPr="007D5334" w:rsidRDefault="007D533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уровня ЭО (36%): общий показатель по Школе (38%), 7 «А» (49%), 7 «В» (55%);</w:t>
      </w:r>
    </w:p>
    <w:p w:rsidR="00735EDF" w:rsidRPr="007D5334" w:rsidRDefault="007D533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ниже уровня ЭО (36%): 7 «Б» (32%), 7 «Г» (28%), 7 «Д» (28%).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УУД – работа с текстом (работать со сплошным и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текстом):</w:t>
      </w:r>
    </w:p>
    <w:p w:rsidR="00735EDF" w:rsidRPr="007D5334" w:rsidRDefault="007D533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выше уровня НСО (35%): общий показатель по Школе (37%), 7 «А» (37%), 7 «В» (47%), 7 «Б» (37%);</w:t>
      </w:r>
    </w:p>
    <w:p w:rsidR="00735EDF" w:rsidRPr="007D5334" w:rsidRDefault="007D533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ниже уровня НСО (35%): 7 «Г» (34%), 7 «Д» (28%).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 работой справились 79 учащихся, что составило 64 процента. Не справились – 44 (36%). Преодолели порог «лучших» результатов 12 человек (10%).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ВПР показали значительное снижение результатов по сравнению с итоговой оценкой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 5-х классах. Понизили свои результаты по русскому языку –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 16 процентов, по биологии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1,6 процента.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оценок:</w:t>
      </w:r>
    </w:p>
    <w:p w:rsidR="00735EDF" w:rsidRPr="007D5334" w:rsidRDefault="007D53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:rsidR="00735EDF" w:rsidRPr="007D5334" w:rsidRDefault="007D533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735EDF" w:rsidRDefault="007D533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2021 года, </w:t>
      </w:r>
      <w:proofErr w:type="spellStart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2020/21 учебном году показали стабильно высокий объем </w:t>
      </w:r>
      <w:proofErr w:type="spellStart"/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участия.Количество</w:t>
      </w:r>
      <w:proofErr w:type="spellEnd"/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участников Всероссийской олимпиады школьников выросло с 75 процентов обучающихся Школы в 2019/20 году до 79 процентов в 2020/21 году.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2021 года, </w:t>
      </w:r>
      <w:proofErr w:type="spellStart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2021/22 году в рамках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8"/>
        <w:gridCol w:w="559"/>
        <w:gridCol w:w="834"/>
        <w:gridCol w:w="834"/>
        <w:gridCol w:w="1573"/>
        <w:gridCol w:w="559"/>
        <w:gridCol w:w="965"/>
        <w:gridCol w:w="1573"/>
        <w:gridCol w:w="1031"/>
        <w:gridCol w:w="790"/>
      </w:tblGrid>
      <w:tr w:rsidR="00735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735EDF" w:rsidRPr="009341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периодом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По окончании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35EDF" w:rsidRPr="007D5334" w:rsidRDefault="007D533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735EDF" w:rsidRPr="007D5334" w:rsidRDefault="007D533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735EDF" w:rsidRDefault="007D533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52 педагога, из них 14 – внутренних совместителей. Из них один человек имеет среднее специальное образование и обучается в педагогическом университете.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1.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– основной,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– средней школы и 32 процента педагогов дополнительного образования нуждались в совершенствовании компетенций, а более 24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18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– основной, 12 процентов – средней школы и 20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 нуждаются в совершенствовании компетенций, и только 12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всех учителей считают, что им не хватает компетенций для подготовки к дистанционным занятиям. При этом стоит отметить, что среди 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опрошенных педагогов – вновь поступившие на работу в </w:t>
      </w:r>
      <w:r w:rsidR="007B07FF" w:rsidRPr="007B07FF">
        <w:rPr>
          <w:rFonts w:hAnsi="Times New Roman" w:cs="Times New Roman"/>
          <w:color w:val="000000"/>
          <w:sz w:val="24"/>
          <w:szCs w:val="24"/>
          <w:lang w:val="ru-RU"/>
        </w:rPr>
        <w:t>МОБУ СОШ №28 г. Сочи</w:t>
      </w:r>
      <w:r w:rsidRPr="007B07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735EDF" w:rsidRPr="007D5334" w:rsidRDefault="007D5334" w:rsidP="008E70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педагогов испытывают затруднения в подборе заданий, 17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не видят значимости в применении такого формата заданий, 23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</w:r>
      <w:r w:rsidR="007B07FF" w:rsidRPr="007B07FF">
        <w:rPr>
          <w:rFonts w:hAnsi="Times New Roman" w:cs="Times New Roman"/>
          <w:color w:val="000000"/>
          <w:sz w:val="24"/>
          <w:szCs w:val="24"/>
          <w:lang w:val="ru-RU"/>
        </w:rPr>
        <w:t>МОБУ СОШ №28 г. Сочи</w:t>
      </w:r>
      <w:r w:rsidRPr="007B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735EDF" w:rsidRPr="007D5334" w:rsidRDefault="007D5334" w:rsidP="008E70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7055" w:rsidRPr="008E705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кадрового потенциала МОБУ СОШ № 28 г. Сочи им. Героя Гражданской войны Блинова М.Ф.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="008E7055" w:rsidRPr="008E7055">
        <w:rPr>
          <w:rFonts w:hAnsi="Times New Roman" w:cs="Times New Roman"/>
          <w:color w:val="000000"/>
          <w:sz w:val="24"/>
          <w:szCs w:val="24"/>
          <w:lang w:val="ru-RU"/>
        </w:rPr>
        <w:t>различных интересов</w:t>
      </w:r>
      <w:proofErr w:type="gramEnd"/>
      <w:r w:rsidR="008E7055" w:rsidRPr="008E705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 недостаточную готовность педагогов. Только 35 процентов 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</w:t>
      </w:r>
      <w:proofErr w:type="gramStart"/>
      <w:r w:rsidR="008E7055" w:rsidRPr="008E7055">
        <w:rPr>
          <w:rFonts w:hAnsi="Times New Roman" w:cs="Times New Roman"/>
          <w:color w:val="000000"/>
          <w:sz w:val="24"/>
          <w:szCs w:val="24"/>
          <w:lang w:val="ru-RU"/>
        </w:rPr>
        <w:t>в  МОБУ</w:t>
      </w:r>
      <w:proofErr w:type="gramEnd"/>
      <w:r w:rsidR="008E7055" w:rsidRPr="008E705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28 г. Сочи им. Героя Гражданской войны Блинова М.Ф.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735EDF" w:rsidRDefault="007D53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5EDF" w:rsidRDefault="007D533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40229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735EDF" w:rsidRDefault="007D533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2500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29551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112"/>
        <w:gridCol w:w="2532"/>
        <w:gridCol w:w="3470"/>
      </w:tblGrid>
      <w:tr w:rsidR="00735EDF" w:rsidRPr="00934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29551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29551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10678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055" w:rsidRPr="008E7055" w:rsidRDefault="008E7055" w:rsidP="008E70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05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1338 дисков, сетевые образовательные ресурсы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, мультимедийные средства (презентации, электронные энциклопедии, дидактические материалы)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176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Средний уровень посещаемости библиотеки – </w:t>
      </w:r>
      <w:r w:rsidR="008E70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0 человек в день.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течение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:rsidR="00735EDF" w:rsidRPr="007D5334" w:rsidRDefault="00E42D24" w:rsidP="00E42D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D24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Школе составляет 67 процентов.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</w:t>
      </w:r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735EDF" w:rsidRDefault="007D533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735EDF" w:rsidRPr="007D5334" w:rsidRDefault="007D533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«Максим», «Лазерный тир» и др.).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735EDF" w:rsidRPr="007D5334" w:rsidRDefault="007D5334" w:rsidP="007B07FF">
      <w:pPr>
        <w:numPr>
          <w:ilvl w:val="0"/>
          <w:numId w:val="30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7B07FF" w:rsidRPr="007B07FF">
        <w:rPr>
          <w:rFonts w:hAnsi="Times New Roman" w:cs="Times New Roman"/>
          <w:color w:val="000000"/>
          <w:sz w:val="24"/>
          <w:szCs w:val="24"/>
          <w:lang w:val="ru-RU"/>
        </w:rPr>
        <w:t>МОБУ СОШ №28 г. Сочи</w:t>
      </w:r>
      <w:r w:rsidRPr="007B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 общего и среднего общего образования на 100 процентов, в отличие от ранее – 65 процентов;</w:t>
      </w:r>
    </w:p>
    <w:p w:rsidR="00735EDF" w:rsidRPr="007D5334" w:rsidRDefault="007D533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</w:t>
      </w:r>
      <w:proofErr w:type="gramStart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7B07FF" w:rsidRPr="007B07FF">
        <w:rPr>
          <w:rFonts w:hAnsi="Times New Roman" w:cs="Times New Roman"/>
          <w:color w:val="000000"/>
          <w:sz w:val="24"/>
          <w:szCs w:val="24"/>
          <w:lang w:val="ru-RU"/>
        </w:rPr>
        <w:t>МОБУ СОШ №28 г. Сочи</w:t>
      </w:r>
      <w:r w:rsidRPr="007B0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735EDF" w:rsidRPr="007D5334" w:rsidRDefault="00735E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5EDF" w:rsidRPr="007D5334" w:rsidRDefault="007D533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D5334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735EDF" w:rsidRPr="007D5334" w:rsidRDefault="007D5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7"/>
        <w:gridCol w:w="1486"/>
        <w:gridCol w:w="1433"/>
      </w:tblGrid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35E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E42D24" w:rsidRDefault="00E4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2092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E4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948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E42D24" w:rsidRDefault="00E4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981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E42D24" w:rsidRDefault="00E42D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422 (46,1%)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 w:rsidP="00E4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42D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(11%)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E42D24" w:rsidP="00E42D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D53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D53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(2,7%)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(2,6%)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(0,1%)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 (11%)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915 (100%)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(58%)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 (31%)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 (27%)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 (33%)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(42%)</w:t>
            </w:r>
          </w:p>
        </w:tc>
      </w:tr>
      <w:tr w:rsidR="00735E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35E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915 (100%)</w:t>
            </w:r>
          </w:p>
        </w:tc>
      </w:tr>
      <w:tr w:rsidR="00735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Pr="007D5334" w:rsidRDefault="007D53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EDF" w:rsidRDefault="007D53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*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2021 году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ГИА-11 по русскому языку и математике рассчитывается на основании обобщенных результатов по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и ГВЭ.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735EDF" w:rsidRPr="007D5334" w:rsidRDefault="007D5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334">
        <w:rPr>
          <w:rFonts w:hAnsi="Times New Roman" w:cs="Times New Roman"/>
          <w:color w:val="000000"/>
          <w:sz w:val="24"/>
          <w:szCs w:val="24"/>
          <w:lang w:val="ru-RU"/>
        </w:rPr>
        <w:t>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735EDF" w:rsidRPr="007D5334" w:rsidRDefault="00E42D24" w:rsidP="00E42D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2D24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и ООО можно </w:t>
      </w:r>
      <w:proofErr w:type="gramStart"/>
      <w:r w:rsidRPr="00E42D24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E42D2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дорожной карты реализованы на 71 процентов за первое полугодие 2021/22 учебного года</w:t>
      </w:r>
      <w:r w:rsidR="007D5334" w:rsidRPr="007D53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35EDF" w:rsidRPr="007D5334" w:rsidSect="009D397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F0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6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53D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F4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21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16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B7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67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63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45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B2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57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45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9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4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34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9D2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B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41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04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75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46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B3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C6A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D4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2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14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14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55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23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C9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11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20"/>
  </w:num>
  <w:num w:numId="5">
    <w:abstractNumId w:val="8"/>
  </w:num>
  <w:num w:numId="6">
    <w:abstractNumId w:val="7"/>
  </w:num>
  <w:num w:numId="7">
    <w:abstractNumId w:val="24"/>
  </w:num>
  <w:num w:numId="8">
    <w:abstractNumId w:val="2"/>
  </w:num>
  <w:num w:numId="9">
    <w:abstractNumId w:val="21"/>
  </w:num>
  <w:num w:numId="10">
    <w:abstractNumId w:val="32"/>
  </w:num>
  <w:num w:numId="11">
    <w:abstractNumId w:val="14"/>
  </w:num>
  <w:num w:numId="12">
    <w:abstractNumId w:val="17"/>
  </w:num>
  <w:num w:numId="13">
    <w:abstractNumId w:val="33"/>
  </w:num>
  <w:num w:numId="14">
    <w:abstractNumId w:val="6"/>
  </w:num>
  <w:num w:numId="15">
    <w:abstractNumId w:val="29"/>
  </w:num>
  <w:num w:numId="16">
    <w:abstractNumId w:val="31"/>
  </w:num>
  <w:num w:numId="17">
    <w:abstractNumId w:val="25"/>
  </w:num>
  <w:num w:numId="18">
    <w:abstractNumId w:val="19"/>
  </w:num>
  <w:num w:numId="19">
    <w:abstractNumId w:val="5"/>
  </w:num>
  <w:num w:numId="20">
    <w:abstractNumId w:val="18"/>
  </w:num>
  <w:num w:numId="21">
    <w:abstractNumId w:val="30"/>
  </w:num>
  <w:num w:numId="22">
    <w:abstractNumId w:val="3"/>
  </w:num>
  <w:num w:numId="23">
    <w:abstractNumId w:val="34"/>
  </w:num>
  <w:num w:numId="24">
    <w:abstractNumId w:val="0"/>
  </w:num>
  <w:num w:numId="25">
    <w:abstractNumId w:val="4"/>
  </w:num>
  <w:num w:numId="26">
    <w:abstractNumId w:val="13"/>
  </w:num>
  <w:num w:numId="27">
    <w:abstractNumId w:val="27"/>
  </w:num>
  <w:num w:numId="28">
    <w:abstractNumId w:val="11"/>
  </w:num>
  <w:num w:numId="29">
    <w:abstractNumId w:val="15"/>
  </w:num>
  <w:num w:numId="30">
    <w:abstractNumId w:val="10"/>
  </w:num>
  <w:num w:numId="31">
    <w:abstractNumId w:val="1"/>
  </w:num>
  <w:num w:numId="32">
    <w:abstractNumId w:val="9"/>
  </w:num>
  <w:num w:numId="33">
    <w:abstractNumId w:val="22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BB5"/>
    <w:rsid w:val="002D33B1"/>
    <w:rsid w:val="002D3591"/>
    <w:rsid w:val="003514A0"/>
    <w:rsid w:val="00352F71"/>
    <w:rsid w:val="00371144"/>
    <w:rsid w:val="00480C89"/>
    <w:rsid w:val="004C5726"/>
    <w:rsid w:val="004F7E17"/>
    <w:rsid w:val="00531B87"/>
    <w:rsid w:val="005804EA"/>
    <w:rsid w:val="005A05CE"/>
    <w:rsid w:val="00652247"/>
    <w:rsid w:val="00653AF6"/>
    <w:rsid w:val="00735EDF"/>
    <w:rsid w:val="007B07FF"/>
    <w:rsid w:val="007D5334"/>
    <w:rsid w:val="008A03B8"/>
    <w:rsid w:val="008E7055"/>
    <w:rsid w:val="009341B3"/>
    <w:rsid w:val="009D3973"/>
    <w:rsid w:val="00A852C1"/>
    <w:rsid w:val="00AF3479"/>
    <w:rsid w:val="00B73A5A"/>
    <w:rsid w:val="00C22CDD"/>
    <w:rsid w:val="00CC0EE4"/>
    <w:rsid w:val="00DB1CBF"/>
    <w:rsid w:val="00E42D2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3AB"/>
  <w15:docId w15:val="{DD970D2D-94AA-4453-95AB-AB79836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52247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DB1CBF"/>
  </w:style>
  <w:style w:type="paragraph" w:styleId="a4">
    <w:name w:val="List Paragraph"/>
    <w:basedOn w:val="a"/>
    <w:uiPriority w:val="34"/>
    <w:qFormat/>
    <w:rsid w:val="00DB1CBF"/>
    <w:pPr>
      <w:ind w:left="720"/>
      <w:contextualSpacing/>
    </w:pPr>
  </w:style>
  <w:style w:type="paragraph" w:customStyle="1" w:styleId="Default">
    <w:name w:val="Default"/>
    <w:rsid w:val="009341B3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341B3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41B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8.sochi-schools.ru/" TargetMode="External"/><Relationship Id="rId18" Type="http://schemas.openxmlformats.org/officeDocument/2006/relationships/hyperlink" Target="http://28.sochi-schools.ru/" TargetMode="External"/><Relationship Id="rId26" Type="http://schemas.openxmlformats.org/officeDocument/2006/relationships/hyperlink" Target="https://www.prav-pi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sportal.ru/nachalnaya-shkola/materialy-mo/2015/04/03/programma-vneurochnoy-deyatelnosti-gorod-masterov" TargetMode="External"/><Relationship Id="rId34" Type="http://schemas.openxmlformats.org/officeDocument/2006/relationships/hyperlink" Target="https://nsportal.ru/user/246675/page/kubanovedenie" TargetMode="External"/><Relationship Id="rId7" Type="http://schemas.openxmlformats.org/officeDocument/2006/relationships/hyperlink" Target="http://28.sochi-schools.ru/" TargetMode="External"/><Relationship Id="rId12" Type="http://schemas.openxmlformats.org/officeDocument/2006/relationships/hyperlink" Target="http://28.sochi-schools.ru/" TargetMode="External"/><Relationship Id="rId17" Type="http://schemas.openxmlformats.org/officeDocument/2006/relationships/hyperlink" Target="http://28.sochi-schools.ru/" TargetMode="External"/><Relationship Id="rId25" Type="http://schemas.openxmlformats.org/officeDocument/2006/relationships/hyperlink" Target="https://www.prorobot.ru/lego/robototehnika_v_shkole.php" TargetMode="External"/><Relationship Id="rId33" Type="http://schemas.openxmlformats.org/officeDocument/2006/relationships/hyperlink" Target="https://ria.ru/20211218/obrazovanie-1764325192.html" TargetMode="External"/><Relationship Id="rId38" Type="http://schemas.openxmlformats.org/officeDocument/2006/relationships/hyperlink" Target="https://www.moypo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8.sochi-schools.ru/" TargetMode="External"/><Relationship Id="rId20" Type="http://schemas.openxmlformats.org/officeDocument/2006/relationships/hyperlink" Target="https://www.menobr.ru/article/65868-obshchekulturnoe-napravlenie-vneurochnoy-deyatelnosti" TargetMode="External"/><Relationship Id="rId29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8.sochi-schools.ru/" TargetMode="External"/><Relationship Id="rId11" Type="http://schemas.openxmlformats.org/officeDocument/2006/relationships/hyperlink" Target="http://28.sochi-schools.ru/" TargetMode="External"/><Relationship Id="rId24" Type="http://schemas.openxmlformats.org/officeDocument/2006/relationships/hyperlink" Target="https://nsportal.ru/nachalnaya-shkola/obshchepedagogicheskie-tekhnologii/2018/12/13/programma-shkola-razvitiya-rechi" TargetMode="External"/><Relationship Id="rId32" Type="http://schemas.openxmlformats.org/officeDocument/2006/relationships/hyperlink" Target="https://admkrai.krasnodar.ru/content/1217/" TargetMode="External"/><Relationship Id="rId37" Type="http://schemas.openxmlformats.org/officeDocument/2006/relationships/hyperlink" Target="https://luberlicey-4.edumsko.ru/about/tour/11105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28.sochi-schools.ru/" TargetMode="External"/><Relationship Id="rId15" Type="http://schemas.openxmlformats.org/officeDocument/2006/relationships/hyperlink" Target="http://28.sochi-schools.ru/" TargetMode="External"/><Relationship Id="rId23" Type="http://schemas.openxmlformats.org/officeDocument/2006/relationships/hyperlink" Target="https://nsportal.ru/nachalnaya-shkola/mezhdistsiplinarnoe-obobshchenie/2018/06/13/yunyy-erudit" TargetMode="External"/><Relationship Id="rId28" Type="http://schemas.openxmlformats.org/officeDocument/2006/relationships/hyperlink" Target="https://dni-fg.ru/" TargetMode="External"/><Relationship Id="rId36" Type="http://schemas.openxmlformats.org/officeDocument/2006/relationships/hyperlink" Target="https://nsportal.ru/nachalnaya-shkola/vospitatelnaya-rabota/2015/10/26/rabochaya-programma-vneurochnoy-deyatelnosti" TargetMode="External"/><Relationship Id="rId10" Type="http://schemas.openxmlformats.org/officeDocument/2006/relationships/hyperlink" Target="http://28.sochi-schools.ru/" TargetMode="External"/><Relationship Id="rId19" Type="http://schemas.openxmlformats.org/officeDocument/2006/relationships/hyperlink" Target="https://nsportal.ru/nachalnaya-shkola/materialy-mo/2016/01/10/obshchekulturnoe-napravlenie-vneurochnoy-deyatelnosti-v" TargetMode="External"/><Relationship Id="rId31" Type="http://schemas.openxmlformats.org/officeDocument/2006/relationships/hyperlink" Target="https://iro23.ru/?page_id=3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8.sochi-schools.ru/" TargetMode="External"/><Relationship Id="rId14" Type="http://schemas.openxmlformats.org/officeDocument/2006/relationships/hyperlink" Target="http://28.sochi-schools.ru/" TargetMode="External"/><Relationship Id="rId22" Type="http://schemas.openxmlformats.org/officeDocument/2006/relationships/hyperlink" Target="https://neglinka29.ru/news/ssylki-na-translyatsiyu-spektaklej/" TargetMode="External"/><Relationship Id="rId27" Type="http://schemas.openxmlformats.org/officeDocument/2006/relationships/hyperlink" Target="https://www.prav-pit.ru/belarus/materials" TargetMode="External"/><Relationship Id="rId30" Type="http://schemas.openxmlformats.org/officeDocument/2006/relationships/hyperlink" Target="https://nsportal.ru/nachalnaya-shkola/vospitatelnaya-rabota/2018/09/12/programma-vd-azbuka-bezopasnosti" TargetMode="External"/><Relationship Id="rId35" Type="http://schemas.openxmlformats.org/officeDocument/2006/relationships/hyperlink" Target="https://infourok.ru/rabochaya-programma-vneurochnoy-deyatelnosti-znay-i-lyubi-svoy-kray-3161941.html" TargetMode="External"/><Relationship Id="rId8" Type="http://schemas.openxmlformats.org/officeDocument/2006/relationships/hyperlink" Target="http://28.sochi-school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Андрей Галайджян</cp:lastModifiedBy>
  <cp:revision>7</cp:revision>
  <dcterms:created xsi:type="dcterms:W3CDTF">2011-11-02T04:15:00Z</dcterms:created>
  <dcterms:modified xsi:type="dcterms:W3CDTF">2022-04-19T22:56:00Z</dcterms:modified>
</cp:coreProperties>
</file>